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97" w:rsidRDefault="00F335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3597" w:rsidRDefault="00F33597">
      <w:pPr>
        <w:pStyle w:val="ConsPlusNormal"/>
        <w:jc w:val="both"/>
        <w:outlineLvl w:val="0"/>
      </w:pPr>
    </w:p>
    <w:p w:rsidR="00F33597" w:rsidRDefault="00F33597">
      <w:pPr>
        <w:pStyle w:val="ConsPlusNormal"/>
        <w:outlineLvl w:val="0"/>
      </w:pPr>
      <w:r>
        <w:t>Зарегистрировано в Минюсте России 20 декабря 2021 г. N 66435</w:t>
      </w:r>
    </w:p>
    <w:p w:rsidR="00F33597" w:rsidRDefault="00F335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Title"/>
        <w:jc w:val="center"/>
      </w:pPr>
      <w:r>
        <w:t>МИНИСТЕРСТВО ЗДРАВООХРАНЕНИЯ РОССИЙСКОЙ ФЕДЕРАЦИИ</w:t>
      </w:r>
    </w:p>
    <w:p w:rsidR="00F33597" w:rsidRDefault="00F33597">
      <w:pPr>
        <w:pStyle w:val="ConsPlusTitle"/>
        <w:jc w:val="center"/>
      </w:pPr>
    </w:p>
    <w:p w:rsidR="00F33597" w:rsidRDefault="00F33597">
      <w:pPr>
        <w:pStyle w:val="ConsPlusTitle"/>
        <w:jc w:val="center"/>
      </w:pPr>
      <w:r>
        <w:t>ПРИКАЗ</w:t>
      </w:r>
    </w:p>
    <w:p w:rsidR="00F33597" w:rsidRDefault="00F33597">
      <w:pPr>
        <w:pStyle w:val="ConsPlusTitle"/>
        <w:jc w:val="center"/>
      </w:pPr>
      <w:r>
        <w:t>от 6 декабря 2021 г. N 1122н</w:t>
      </w:r>
    </w:p>
    <w:p w:rsidR="00F33597" w:rsidRDefault="00F33597">
      <w:pPr>
        <w:pStyle w:val="ConsPlusTitle"/>
        <w:jc w:val="center"/>
      </w:pPr>
    </w:p>
    <w:p w:rsidR="00F33597" w:rsidRDefault="00F33597">
      <w:pPr>
        <w:pStyle w:val="ConsPlusTitle"/>
        <w:jc w:val="center"/>
      </w:pPr>
      <w:r>
        <w:t>ОБ УТВЕРЖДЕНИИ НАЦИОНАЛЬНОГО КАЛЕНДАРЯ</w:t>
      </w:r>
    </w:p>
    <w:p w:rsidR="00F33597" w:rsidRDefault="00F33597">
      <w:pPr>
        <w:pStyle w:val="ConsPlusTitle"/>
        <w:jc w:val="center"/>
      </w:pPr>
      <w:r>
        <w:t>ПРОФИЛАКТИЧЕСКИХ ПРИВИВОК, КАЛЕНДАРЯ ПРОФИЛАКТИЧЕСКИХ</w:t>
      </w:r>
    </w:p>
    <w:p w:rsidR="00F33597" w:rsidRDefault="00F33597">
      <w:pPr>
        <w:pStyle w:val="ConsPlusTitle"/>
        <w:jc w:val="center"/>
      </w:pPr>
      <w:r>
        <w:t>ПРИВИВОК ПО ЭПИДЕМИЧЕСКИМ ПОКАЗАНИЯМ И ПОРЯДКА</w:t>
      </w:r>
    </w:p>
    <w:p w:rsidR="00F33597" w:rsidRDefault="00F33597">
      <w:pPr>
        <w:pStyle w:val="ConsPlusTitle"/>
        <w:jc w:val="center"/>
      </w:pPr>
      <w:r>
        <w:t>ПРОВЕДЕНИЯ ПРОФИЛАКТИЧЕСКИХ ПРИВИВОК</w:t>
      </w:r>
    </w:p>
    <w:p w:rsidR="00F33597" w:rsidRDefault="00F3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</w:tr>
    </w:tbl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ind w:firstLine="540"/>
        <w:jc w:val="both"/>
      </w:pPr>
      <w:r>
        <w:t xml:space="preserve">В соответствии со статьями 1, </w:t>
      </w:r>
      <w:hyperlink r:id="rId6">
        <w:r>
          <w:rPr>
            <w:color w:val="0000FF"/>
          </w:rPr>
          <w:t>9</w:t>
        </w:r>
      </w:hyperlink>
      <w:r>
        <w:t xml:space="preserve"> и </w:t>
      </w:r>
      <w:hyperlink r:id="rId7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2013, N 48, ст. 6165), </w:t>
      </w:r>
      <w:hyperlink r:id="rId8">
        <w:r>
          <w:rPr>
            <w:color w:val="0000FF"/>
          </w:rPr>
          <w:t>подпунктами 5.2.93</w:t>
        </w:r>
      </w:hyperlink>
      <w:r>
        <w:t xml:space="preserve">, </w:t>
      </w:r>
      <w:hyperlink r:id="rId9">
        <w:r>
          <w:rPr>
            <w:color w:val="0000FF"/>
          </w:rPr>
          <w:t>5.2.94</w:t>
        </w:r>
      </w:hyperlink>
      <w:r>
        <w:t xml:space="preserve"> и </w:t>
      </w:r>
      <w:hyperlink r:id="rId10">
        <w:r>
          <w:rPr>
            <w:color w:val="0000FF"/>
          </w:rPr>
          <w:t>5.2.94.1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1. Утвердить: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45">
        <w:r>
          <w:rPr>
            <w:color w:val="0000FF"/>
          </w:rPr>
          <w:t>приложению N 1</w:t>
        </w:r>
      </w:hyperlink>
      <w:r>
        <w:t>;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31">
        <w:r>
          <w:rPr>
            <w:color w:val="0000FF"/>
          </w:rPr>
          <w:t>приложению N 2</w:t>
        </w:r>
      </w:hyperlink>
      <w:r>
        <w:t>;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порядок проведения профилактических прививок согласно </w:t>
      </w:r>
      <w:hyperlink w:anchor="P271">
        <w:r>
          <w:rPr>
            <w:color w:val="0000FF"/>
          </w:rPr>
          <w:t>приложению N 3</w:t>
        </w:r>
      </w:hyperlink>
      <w:r>
        <w:t>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февраля 2019 г. N 69н "О внесении изменения в приложение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N 55249);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 w:rsidR="00F33597" w:rsidRDefault="00F3359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3. Настоящий приказ действует до 1 сентября 2030 г.</w:t>
      </w:r>
    </w:p>
    <w:p w:rsidR="00F33597" w:rsidRDefault="00F33597">
      <w:pPr>
        <w:pStyle w:val="ConsPlusNormal"/>
        <w:jc w:val="both"/>
      </w:pPr>
      <w:r>
        <w:t xml:space="preserve">(п. 3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12.12.2023 N 677н)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right"/>
      </w:pPr>
      <w:r>
        <w:t>Министр</w:t>
      </w:r>
    </w:p>
    <w:p w:rsidR="00F33597" w:rsidRDefault="00F33597">
      <w:pPr>
        <w:pStyle w:val="ConsPlusNormal"/>
        <w:jc w:val="right"/>
      </w:pPr>
      <w:r>
        <w:t>М.А.МУРАШКО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right"/>
        <w:outlineLvl w:val="0"/>
      </w:pPr>
      <w:r>
        <w:t>Приложение N 1</w:t>
      </w:r>
    </w:p>
    <w:p w:rsidR="00F33597" w:rsidRDefault="00F33597">
      <w:pPr>
        <w:pStyle w:val="ConsPlusNormal"/>
        <w:jc w:val="right"/>
      </w:pPr>
      <w:r>
        <w:t>к приказу Министерства здравоохранения</w:t>
      </w:r>
    </w:p>
    <w:p w:rsidR="00F33597" w:rsidRDefault="00F33597">
      <w:pPr>
        <w:pStyle w:val="ConsPlusNormal"/>
        <w:jc w:val="right"/>
      </w:pPr>
      <w:r>
        <w:t>Российской Федерации</w:t>
      </w:r>
    </w:p>
    <w:p w:rsidR="00F33597" w:rsidRDefault="00F33597">
      <w:pPr>
        <w:pStyle w:val="ConsPlusNormal"/>
        <w:jc w:val="right"/>
      </w:pPr>
      <w:r>
        <w:t>от 6 декабря 2021 г. N 1122н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Title"/>
        <w:jc w:val="center"/>
      </w:pPr>
      <w:bookmarkStart w:id="0" w:name="P45"/>
      <w:bookmarkEnd w:id="0"/>
      <w:r>
        <w:t>НАЦИОНАЛЬНЫЙ КАЛЕНДАРЬ ПРОФИЛАКТИЧЕСКИХ ПРИВИВОК</w:t>
      </w:r>
    </w:p>
    <w:p w:rsidR="00F33597" w:rsidRDefault="00F335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669"/>
        <w:gridCol w:w="2834"/>
      </w:tblGrid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  <w:jc w:val="center"/>
            </w:pPr>
            <w:r>
              <w:t>Категории и возраст граждан, подлежащих обязательной вакцинации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Новорожденные в первые 24 часа жизни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вакцинация против вирусного гепатита B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Вакцинация против туберкулеза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1 месяц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вакцинация против вирусного гепатита B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2 месяца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вакцинация против вирусного гепатита B (группы риска)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3 месяца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вакцинация против полиомиелита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вакцинация против гемофильной инфекции типа b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4,5 месяца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вакцинация против гемофильной инфекции типа b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вакцинация против полиомиелита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6 месяцев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вакцинация против вирусного гепатита B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вакцинация против полиомиелита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вакцинация против гемофильной инфекции типа b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12 месяцев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 xml:space="preserve">Вакцинация против кори, </w:t>
            </w:r>
            <w:r>
              <w:lastRenderedPageBreak/>
              <w:t>краснухи, эпидемического паротита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Четвертая вакцинация против вирусного гепатита B (группы риска)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15 месяцев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18 месяцев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Первая ревакцинация против полиомиелита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Ревакцинация против гемофильной инфекции типа b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20 месяцев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ревакцинация против полиомиелита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6 лет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ревакцинация против полиомиелита</w:t>
            </w:r>
          </w:p>
        </w:tc>
      </w:tr>
      <w:tr w:rsidR="00F33597">
        <w:tc>
          <w:tcPr>
            <w:tcW w:w="566" w:type="dxa"/>
            <w:vMerge w:val="restart"/>
          </w:tcPr>
          <w:p w:rsidR="00F33597" w:rsidRDefault="00F335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vMerge w:val="restart"/>
          </w:tcPr>
          <w:p w:rsidR="00F33597" w:rsidRDefault="00F33597">
            <w:pPr>
              <w:pStyle w:val="ConsPlusNormal"/>
            </w:pPr>
            <w:r>
              <w:t>Дети 6 - 7 лет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Вторая ревакцинация против дифтерии, столбняка</w:t>
            </w:r>
          </w:p>
        </w:tc>
      </w:tr>
      <w:tr w:rsidR="00F33597">
        <w:tc>
          <w:tcPr>
            <w:tcW w:w="566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5669" w:type="dxa"/>
            <w:vMerge/>
          </w:tcPr>
          <w:p w:rsidR="00F33597" w:rsidRDefault="00F33597">
            <w:pPr>
              <w:pStyle w:val="ConsPlusNormal"/>
            </w:pP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Ревакцинация против туберкулеза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14 лет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Третья ревакцинация против дифтерии, столбняка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Взрослые от 18 лет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Вакцинация против вирусного гепатита B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 xml:space="preserve"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</w:t>
            </w:r>
            <w:r>
              <w:lastRenderedPageBreak/>
              <w:t>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lastRenderedPageBreak/>
              <w:t>Вакцинация против кори, ревакцинация против кори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69" w:type="dxa"/>
          </w:tcPr>
          <w:p w:rsidR="00F33597" w:rsidRDefault="00F33597">
            <w:pPr>
              <w:pStyle w:val="ConsPlusNormal"/>
            </w:pPr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2834" w:type="dxa"/>
          </w:tcPr>
          <w:p w:rsidR="00F33597" w:rsidRDefault="00F33597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</w:tbl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right"/>
        <w:outlineLvl w:val="0"/>
      </w:pPr>
      <w:r>
        <w:t>Приложение N 2</w:t>
      </w:r>
    </w:p>
    <w:p w:rsidR="00F33597" w:rsidRDefault="00F33597">
      <w:pPr>
        <w:pStyle w:val="ConsPlusNormal"/>
        <w:jc w:val="right"/>
      </w:pPr>
      <w:r>
        <w:t>к приказу Министерства здравоохранения</w:t>
      </w:r>
    </w:p>
    <w:p w:rsidR="00F33597" w:rsidRDefault="00F33597">
      <w:pPr>
        <w:pStyle w:val="ConsPlusNormal"/>
        <w:jc w:val="right"/>
      </w:pPr>
      <w:r>
        <w:t>Российской Федерации</w:t>
      </w:r>
    </w:p>
    <w:p w:rsidR="00F33597" w:rsidRDefault="00F33597">
      <w:pPr>
        <w:pStyle w:val="ConsPlusNormal"/>
        <w:jc w:val="right"/>
      </w:pPr>
      <w:r>
        <w:t>от 6 декабря 2021 г. N 1122н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Title"/>
        <w:jc w:val="center"/>
      </w:pPr>
      <w:bookmarkStart w:id="1" w:name="P131"/>
      <w:bookmarkEnd w:id="1"/>
      <w:r>
        <w:t>КАЛЕНДАРЬ</w:t>
      </w:r>
    </w:p>
    <w:p w:rsidR="00F33597" w:rsidRDefault="00F33597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F33597" w:rsidRDefault="00F3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</w:tr>
    </w:tbl>
    <w:p w:rsidR="00F33597" w:rsidRDefault="00F335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236"/>
      </w:tblGrid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туляремии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 xml:space="preserve">Лица, проживающие на энзоотичных по туляремии </w:t>
            </w:r>
            <w:r>
              <w:lastRenderedPageBreak/>
              <w:t>территориях, а также прибывшие на эти территории лица, выполняющие следующие работы:</w:t>
            </w:r>
          </w:p>
          <w:p w:rsidR="00F33597" w:rsidRDefault="00F33597">
            <w:pPr>
              <w:pStyle w:val="ConsPlusNormal"/>
            </w:pPr>
            <w: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:rsidR="00F33597" w:rsidRDefault="00F33597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туляремии.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чумы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:rsidR="00F33597" w:rsidRDefault="00F33597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F33597" w:rsidRDefault="00F33597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F33597" w:rsidRDefault="00F33597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выполняющие следующие работы:</w:t>
            </w:r>
          </w:p>
          <w:p w:rsidR="00F33597" w:rsidRDefault="00F33597">
            <w:pPr>
              <w:pStyle w:val="ConsPlusNormal"/>
            </w:pPr>
            <w:r>
              <w:t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F33597" w:rsidRDefault="00F33597">
            <w:pPr>
              <w:pStyle w:val="ConsPlusNormal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:rsidR="00F33597" w:rsidRDefault="00F33597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 w:rsidR="00F33597" w:rsidRDefault="00F33597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бешенства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С профилактической целью вакцинируют следующих лиц, имеющих высокий риск заражения бешенством:</w:t>
            </w:r>
          </w:p>
          <w:p w:rsidR="00F33597" w:rsidRDefault="00F33597">
            <w:pPr>
              <w:pStyle w:val="ConsPlusNormal"/>
            </w:pPr>
            <w:r>
              <w:t>лица, работающие с "уличным" вирусом бешенства;</w:t>
            </w:r>
          </w:p>
          <w:p w:rsidR="00F33597" w:rsidRDefault="00F33597">
            <w:pPr>
              <w:pStyle w:val="ConsPlusNormal"/>
            </w:pPr>
            <w:r>
              <w:t>ветеринарные работники; егеря, охотники, лесники;</w:t>
            </w:r>
          </w:p>
          <w:p w:rsidR="00F33597" w:rsidRDefault="00F33597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лептоспироза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выполняющие следующие работы:</w:t>
            </w:r>
          </w:p>
          <w:p w:rsidR="00F33597" w:rsidRDefault="00F33597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F33597" w:rsidRDefault="00F33597">
            <w:pPr>
              <w:pStyle w:val="ConsPlusNormal"/>
            </w:pPr>
            <w:r>
              <w:t xml:space="preserve">- по убою скота, больного лептоспирозом, заготовке и переработке мяса и мясопродуктов, полученных от больных </w:t>
            </w:r>
            <w:r>
              <w:lastRenderedPageBreak/>
              <w:t>лептоспирозом животных;</w:t>
            </w:r>
          </w:p>
          <w:p w:rsidR="00F33597" w:rsidRDefault="00F33597">
            <w:pPr>
              <w:pStyle w:val="ConsPlusNormal"/>
            </w:pPr>
            <w:r>
              <w:t>- по отлову и содержанию безнадзорных животных.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клещевого вирусного энцефалита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F33597" w:rsidRDefault="00F33597">
            <w:pPr>
              <w:pStyle w:val="ConsPlusNormal"/>
            </w:pPr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 w:rsidR="00F33597" w:rsidRDefault="00F33597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лихорадки Ку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F33597" w:rsidRDefault="00F33597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холеры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:rsidR="00F33597" w:rsidRDefault="00F33597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F33597" w:rsidRDefault="00F33597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:rsidR="00F33597" w:rsidRDefault="00F33597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F33597" w:rsidRDefault="00F33597">
            <w:pPr>
              <w:pStyle w:val="ConsPlusNormal"/>
            </w:pPr>
            <w:r>
              <w:t>Лица, выезжающие в гиперэндемичные по брюшному тифу страны (регионы).</w:t>
            </w:r>
          </w:p>
          <w:p w:rsidR="00F33597" w:rsidRDefault="00F33597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:rsidR="00F33597" w:rsidRDefault="00F33597">
            <w:pPr>
              <w:pStyle w:val="ConsPlusNormal"/>
            </w:pPr>
            <w:r>
              <w:t xml:space="preserve">По эпидемическим показаниям прививки проводят при угрозе </w:t>
            </w:r>
            <w:r>
              <w:lastRenderedPageBreak/>
              <w:t>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вирусного гепатита A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F33597" w:rsidRDefault="00F33597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F33597" w:rsidRDefault="00F33597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шигеллезов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F33597" w:rsidRDefault="00F33597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:rsidR="00F33597" w:rsidRDefault="00F33597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F33597" w:rsidRDefault="00F33597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F33597" w:rsidRDefault="00F33597">
            <w:pPr>
              <w:pStyle w:val="ConsPlusNormal"/>
            </w:pPr>
            <w: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менингококковой инфекции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Дети и взрослые в очагах менингококковой инфекции, вызванной менингококками серогрупп A или C.</w:t>
            </w:r>
          </w:p>
          <w:p w:rsidR="00F33597" w:rsidRDefault="00F33597">
            <w:pPr>
              <w:pStyle w:val="ConsPlusNormal"/>
            </w:pPr>
            <w:r>
              <w:t>Вакцинация проводится в эндемичных регионах, а также в случае эпидемии, вызванной менингококками серогрупп A или C.</w:t>
            </w:r>
          </w:p>
          <w:p w:rsidR="00F33597" w:rsidRDefault="00F33597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кори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дифтерии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 xml:space="preserve">Контактные лица из очагов заболевания, не болевшие, не </w:t>
            </w:r>
            <w:r>
              <w:lastRenderedPageBreak/>
              <w:t>привитые и не имеющие сведений о профилактических прививках против дифтерии.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эпидемического паротита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полиомиелита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Контактные лица в очагах полиомиелита, в том числе вызванного диким полиовирусом (или при подозрении на заболевание):</w:t>
            </w:r>
          </w:p>
          <w:p w:rsidR="00F33597" w:rsidRDefault="00F33597">
            <w:pPr>
              <w:pStyle w:val="ConsPlusNormal"/>
            </w:pPr>
            <w:r>
              <w:t>- дети с 3 месяцев до 15 лет при наличии достоверных данных о предшествующих прививках - однократно;</w:t>
            </w:r>
          </w:p>
          <w:p w:rsidR="00F33597" w:rsidRDefault="00F33597">
            <w:pPr>
              <w:pStyle w:val="ConsPlusNormal"/>
            </w:pPr>
            <w:r>
              <w:t>- медицинские работники - однократно;</w:t>
            </w:r>
          </w:p>
          <w:p w:rsidR="00F33597" w:rsidRDefault="00F33597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лет;</w:t>
            </w:r>
          </w:p>
          <w:p w:rsidR="00F33597" w:rsidRDefault="00F33597">
            <w:pPr>
              <w:pStyle w:val="ConsPlusNormal"/>
            </w:pPr>
            <w: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F33597" w:rsidRDefault="00F33597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F33597" w:rsidRDefault="00F33597">
            <w:pPr>
              <w:pStyle w:val="ConsPlusNormal"/>
            </w:pPr>
            <w:r>
              <w:t>- 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F33597" w:rsidRDefault="00F33597">
            <w:pPr>
              <w:pStyle w:val="ConsPlusNormal"/>
            </w:pPr>
            <w:r>
              <w:t>- 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пневмококковой инфекции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ротавирусной инфекции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F33597">
        <w:tc>
          <w:tcPr>
            <w:tcW w:w="566" w:type="dxa"/>
          </w:tcPr>
          <w:p w:rsidR="00F33597" w:rsidRDefault="00F335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</w:tcPr>
          <w:p w:rsidR="00F33597" w:rsidRDefault="00F33597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236" w:type="dxa"/>
          </w:tcPr>
          <w:p w:rsidR="00F33597" w:rsidRDefault="00F33597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  <w:tr w:rsidR="00F33597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F33597" w:rsidRDefault="00F335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  <w:tcBorders>
              <w:bottom w:val="nil"/>
            </w:tcBorders>
          </w:tcPr>
          <w:p w:rsidR="00F33597" w:rsidRDefault="00F33597">
            <w:pPr>
              <w:pStyle w:val="ConsPlusNormal"/>
            </w:pPr>
            <w:r>
              <w:t>Против коронавирусной инфекции, вызываемой вирусом SARS-CoV-2</w:t>
            </w:r>
          </w:p>
        </w:tc>
        <w:tc>
          <w:tcPr>
            <w:tcW w:w="6236" w:type="dxa"/>
            <w:tcBorders>
              <w:bottom w:val="nil"/>
            </w:tcBorders>
          </w:tcPr>
          <w:p w:rsidR="00F33597" w:rsidRDefault="00F33597">
            <w:pPr>
              <w:pStyle w:val="ConsPlusNormal"/>
            </w:pPr>
            <w:r>
              <w:t>Лица старше 18 лет, ранее не болевшие и/или не привитые против коронавирусной инфекции, вызываемой вирусом SARS-CoV-2;</w:t>
            </w:r>
          </w:p>
          <w:p w:rsidR="00F33597" w:rsidRDefault="00F33597">
            <w:pPr>
              <w:pStyle w:val="ConsPlusNormal"/>
            </w:pPr>
            <w:r>
              <w:t>лица в возрасте 60 лет и старше;</w:t>
            </w:r>
          </w:p>
          <w:p w:rsidR="00F33597" w:rsidRDefault="00F33597">
            <w:pPr>
              <w:pStyle w:val="ConsPlusNormal"/>
            </w:pPr>
            <w:r>
              <w:t xml:space="preserve">лица с хроническими заболеваниями, в том числе с заболеваниями бронхолегочной системы, туберкулезом, </w:t>
            </w:r>
            <w:r>
              <w:lastRenderedPageBreak/>
              <w:t>сердечно-сосудистыми заболеваниями, сахарным диабетом и ожирением;</w:t>
            </w:r>
          </w:p>
          <w:p w:rsidR="00F33597" w:rsidRDefault="00F33597">
            <w:pPr>
              <w:pStyle w:val="ConsPlusNormal"/>
            </w:pPr>
            <w:r>
              <w:t>лица с первичными или вторичными иммунодефицитами, в том числе ВИЧ-инфекцией, аутоиммунными заболеваниями, онкологическими/онкогематологическими заболеваниями.</w:t>
            </w:r>
          </w:p>
        </w:tc>
      </w:tr>
      <w:tr w:rsidR="00F3359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F33597" w:rsidRDefault="00F33597">
            <w:pPr>
              <w:pStyle w:val="ConsPlusNormal"/>
              <w:jc w:val="both"/>
            </w:pPr>
            <w:r>
              <w:lastRenderedPageBreak/>
              <w:t xml:space="preserve">(п. 24 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12.12.2023 N 677н)</w:t>
            </w:r>
          </w:p>
        </w:tc>
      </w:tr>
    </w:tbl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right"/>
        <w:outlineLvl w:val="0"/>
      </w:pPr>
      <w:r>
        <w:t>Приложение N 3</w:t>
      </w:r>
    </w:p>
    <w:p w:rsidR="00F33597" w:rsidRDefault="00F33597">
      <w:pPr>
        <w:pStyle w:val="ConsPlusNormal"/>
        <w:jc w:val="right"/>
      </w:pPr>
      <w:r>
        <w:t>к приказу Министерства здравоохранения</w:t>
      </w:r>
    </w:p>
    <w:p w:rsidR="00F33597" w:rsidRDefault="00F33597">
      <w:pPr>
        <w:pStyle w:val="ConsPlusNormal"/>
        <w:jc w:val="right"/>
      </w:pPr>
      <w:r>
        <w:t>Российской Федерации</w:t>
      </w:r>
    </w:p>
    <w:p w:rsidR="00F33597" w:rsidRDefault="00F33597">
      <w:pPr>
        <w:pStyle w:val="ConsPlusNormal"/>
        <w:jc w:val="right"/>
      </w:pPr>
      <w:r>
        <w:t>от 6 декабря 2021 г. N 1122н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Title"/>
        <w:jc w:val="center"/>
      </w:pPr>
      <w:bookmarkStart w:id="2" w:name="P271"/>
      <w:bookmarkEnd w:id="2"/>
      <w:r>
        <w:t>ПОРЯДОК ПРОВЕДЕНИЯ ПРОФИЛАКТИЧЕСКИХ ПРИВИВОК</w:t>
      </w:r>
    </w:p>
    <w:p w:rsidR="00F33597" w:rsidRDefault="00F335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35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3597" w:rsidRDefault="00F335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597" w:rsidRDefault="00F33597">
            <w:pPr>
              <w:pStyle w:val="ConsPlusNormal"/>
            </w:pPr>
          </w:p>
        </w:tc>
      </w:tr>
    </w:tbl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2. 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4. 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23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2021, N 27, ст. 5159.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</w:t>
      </w:r>
      <w:r>
        <w:lastRenderedPageBreak/>
        <w:t>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ind w:firstLine="540"/>
        <w:jc w:val="both"/>
      </w:pPr>
      <w:r>
        <w:t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5">
        <w:r>
          <w:rPr>
            <w:color w:val="0000FF"/>
          </w:rPr>
          <w:t>Абзац шестой пункта 13</w:t>
        </w:r>
      </w:hyperlink>
      <w:r>
        <w:t xml:space="preserve">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ind w:firstLine="540"/>
        <w:jc w:val="both"/>
      </w:pPr>
      <w: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8. При изменении сроков вакцинации ее проводят по схемам, предусмотренным национальным </w:t>
      </w:r>
      <w:hyperlink w:anchor="P45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 xml:space="preserve">Вакцинация против вирусного гепатита B детей, относящихся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</w:t>
      </w:r>
      <w:r>
        <w:lastRenderedPageBreak/>
        <w:t>потребляющих наркотические средства или психотропные вещества, из семей, в которых есть носитель HBsAg или больной острым вирусным гепатитом B и хроническими вирусными гепатитами), проводится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14. Вакцинация детей от 12 до 17 лет (включительно) против коронавирусной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 w:rsidR="00F33597" w:rsidRDefault="00F33597">
      <w:pPr>
        <w:pStyle w:val="ConsPlusNormal"/>
        <w:spacing w:before="220"/>
        <w:ind w:firstLine="540"/>
        <w:jc w:val="both"/>
      </w:pPr>
      <w:r>
        <w:t>15. Повторная вакцинация (ревакцинация) против коронавирусной инфекции, вызываемой вирусом SARS-CoV-2, проводится не ранее, чем через 1 год после предыдущей вакцинации.</w:t>
      </w:r>
    </w:p>
    <w:p w:rsidR="00F33597" w:rsidRDefault="00F33597">
      <w:pPr>
        <w:pStyle w:val="ConsPlusNormal"/>
        <w:jc w:val="both"/>
      </w:pPr>
      <w:r>
        <w:t xml:space="preserve">(п. 15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12.12.2023 N 677н)</w:t>
      </w: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jc w:val="both"/>
      </w:pPr>
    </w:p>
    <w:p w:rsidR="00F33597" w:rsidRDefault="00F335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2EF" w:rsidRDefault="00D922EF">
      <w:bookmarkStart w:id="3" w:name="_GoBack"/>
      <w:bookmarkEnd w:id="3"/>
    </w:p>
    <w:sectPr w:rsidR="00D922EF" w:rsidSect="006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97"/>
    <w:rsid w:val="00D922EF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CF5C-D7A1-4A3A-83F5-5C380030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3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35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9240&amp;dst=46" TargetMode="External"/><Relationship Id="rId13" Type="http://schemas.openxmlformats.org/officeDocument/2006/relationships/hyperlink" Target="https://login.consultant.ru/link/?req=doc&amp;base=RZR&amp;n=216878" TargetMode="External"/><Relationship Id="rId18" Type="http://schemas.openxmlformats.org/officeDocument/2006/relationships/hyperlink" Target="https://login.consultant.ru/link/?req=doc&amp;base=RZR&amp;n=376446" TargetMode="External"/><Relationship Id="rId26" Type="http://schemas.openxmlformats.org/officeDocument/2006/relationships/hyperlink" Target="https://login.consultant.ru/link/?req=doc&amp;base=RZR&amp;n=468335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68335&amp;dst=100013" TargetMode="External"/><Relationship Id="rId7" Type="http://schemas.openxmlformats.org/officeDocument/2006/relationships/hyperlink" Target="https://login.consultant.ru/link/?req=doc&amp;base=RZR&amp;n=465517&amp;dst=100161" TargetMode="External"/><Relationship Id="rId12" Type="http://schemas.openxmlformats.org/officeDocument/2006/relationships/hyperlink" Target="https://login.consultant.ru/link/?req=doc&amp;base=RZR&amp;n=200897" TargetMode="External"/><Relationship Id="rId17" Type="http://schemas.openxmlformats.org/officeDocument/2006/relationships/hyperlink" Target="https://login.consultant.ru/link/?req=doc&amp;base=RZR&amp;n=371083" TargetMode="External"/><Relationship Id="rId25" Type="http://schemas.openxmlformats.org/officeDocument/2006/relationships/hyperlink" Target="https://login.consultant.ru/link/?req=doc&amp;base=RZR&amp;n=480937&amp;dst=100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64821" TargetMode="External"/><Relationship Id="rId20" Type="http://schemas.openxmlformats.org/officeDocument/2006/relationships/hyperlink" Target="https://login.consultant.ru/link/?req=doc&amp;base=RZR&amp;n=46833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5517&amp;dst=100159" TargetMode="External"/><Relationship Id="rId11" Type="http://schemas.openxmlformats.org/officeDocument/2006/relationships/hyperlink" Target="https://login.consultant.ru/link/?req=doc&amp;base=RZR&amp;n=376511" TargetMode="External"/><Relationship Id="rId24" Type="http://schemas.openxmlformats.org/officeDocument/2006/relationships/hyperlink" Target="https://login.consultant.ru/link/?req=doc&amp;base=RZR&amp;n=287498" TargetMode="External"/><Relationship Id="rId5" Type="http://schemas.openxmlformats.org/officeDocument/2006/relationships/hyperlink" Target="https://login.consultant.ru/link/?req=doc&amp;base=RZR&amp;n=468335&amp;dst=100006" TargetMode="External"/><Relationship Id="rId15" Type="http://schemas.openxmlformats.org/officeDocument/2006/relationships/hyperlink" Target="https://login.consultant.ru/link/?req=doc&amp;base=RZR&amp;n=329026" TargetMode="External"/><Relationship Id="rId23" Type="http://schemas.openxmlformats.org/officeDocument/2006/relationships/hyperlink" Target="https://login.consultant.ru/link/?req=doc&amp;base=RZR&amp;n=481289&amp;dst=1002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89240&amp;dst=48" TargetMode="External"/><Relationship Id="rId19" Type="http://schemas.openxmlformats.org/officeDocument/2006/relationships/hyperlink" Target="https://login.consultant.ru/link/?req=doc&amp;base=RZR&amp;n=468335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9240&amp;dst=47" TargetMode="External"/><Relationship Id="rId14" Type="http://schemas.openxmlformats.org/officeDocument/2006/relationships/hyperlink" Target="https://login.consultant.ru/link/?req=doc&amp;base=RZR&amp;n=320573" TargetMode="External"/><Relationship Id="rId22" Type="http://schemas.openxmlformats.org/officeDocument/2006/relationships/hyperlink" Target="https://login.consultant.ru/link/?req=doc&amp;base=RZR&amp;n=468335&amp;dst=1000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2025-04-01T10:02:00Z</dcterms:created>
  <dcterms:modified xsi:type="dcterms:W3CDTF">2025-04-01T10:03:00Z</dcterms:modified>
</cp:coreProperties>
</file>